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99879" w14:textId="77777777" w:rsidR="002E6B4C" w:rsidRDefault="005237B2">
      <w:pPr>
        <w:spacing w:before="100" w:beforeAutospacing="1" w:after="100" w:afterAutospacing="1"/>
        <w:jc w:val="center"/>
        <w:outlineLvl w:val="1"/>
        <w:rPr>
          <w:rFonts w:ascii="Arial" w:hAnsi="Arial" w:cs="Arial"/>
          <w:b/>
          <w:bCs/>
          <w:color w:val="000000"/>
          <w:sz w:val="28"/>
          <w:szCs w:val="28"/>
        </w:rPr>
      </w:pPr>
      <w:r>
        <w:rPr>
          <w:rFonts w:ascii="Arial" w:hAnsi="Arial" w:cs="Arial"/>
          <w:b/>
          <w:bCs/>
          <w:color w:val="000000"/>
          <w:sz w:val="28"/>
          <w:szCs w:val="28"/>
        </w:rPr>
        <w:t>Amortization Schedule</w:t>
      </w:r>
    </w:p>
    <w:p w14:paraId="755B0C28" w14:textId="77777777" w:rsidR="002E6B4C" w:rsidRDefault="005237B2">
      <w:pPr>
        <w:spacing w:before="100" w:beforeAutospacing="1" w:after="100" w:afterAutospacing="1"/>
        <w:jc w:val="center"/>
        <w:outlineLvl w:val="1"/>
        <w:rPr>
          <w:rFonts w:ascii="Arial" w:hAnsi="Arial" w:cs="Arial"/>
          <w:b/>
          <w:bCs/>
          <w:color w:val="000000"/>
          <w:sz w:val="28"/>
          <w:szCs w:val="28"/>
        </w:rPr>
      </w:pPr>
      <w:r>
        <w:rPr>
          <w:rFonts w:ascii="Arial" w:hAnsi="Arial" w:cs="Arial"/>
          <w:b/>
          <w:bCs/>
          <w:color w:val="000000"/>
          <w:sz w:val="28"/>
          <w:szCs w:val="28"/>
        </w:rPr>
        <w:t>Company Name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1524"/>
        <w:gridCol w:w="969"/>
        <w:gridCol w:w="1257"/>
      </w:tblGrid>
      <w:tr w:rsidR="002E6B4C" w14:paraId="6578C78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E0FF"/>
            <w:hideMark/>
          </w:tcPr>
          <w:p w14:paraId="40EE4F32" w14:textId="77777777" w:rsidR="002E6B4C" w:rsidRDefault="005237B2">
            <w:pPr>
              <w:spacing w:line="276" w:lineRule="auto"/>
              <w:jc w:val="center"/>
              <w:rPr>
                <w:rFonts w:ascii="Arial" w:hAnsi="Arial" w:cs="Arial"/>
                <w:b/>
                <w:bCs/>
                <w:sz w:val="20"/>
                <w:szCs w:val="20"/>
              </w:rPr>
            </w:pPr>
            <w:r>
              <w:rPr>
                <w:rFonts w:ascii="Arial" w:hAnsi="Arial" w:cs="Arial"/>
                <w:b/>
                <w:bCs/>
                <w:sz w:val="20"/>
                <w:szCs w:val="20"/>
              </w:rPr>
              <w:t>  Loan Amount  </w:t>
            </w:r>
          </w:p>
        </w:tc>
        <w:tc>
          <w:tcPr>
            <w:tcW w:w="0" w:type="auto"/>
            <w:tcBorders>
              <w:top w:val="outset" w:sz="6" w:space="0" w:color="auto"/>
              <w:left w:val="outset" w:sz="6" w:space="0" w:color="auto"/>
              <w:bottom w:val="outset" w:sz="6" w:space="0" w:color="auto"/>
              <w:right w:val="outset" w:sz="6" w:space="0" w:color="auto"/>
            </w:tcBorders>
            <w:shd w:val="clear" w:color="auto" w:fill="E0E0FF"/>
            <w:hideMark/>
          </w:tcPr>
          <w:p w14:paraId="116103F7" w14:textId="77777777" w:rsidR="002E6B4C" w:rsidRDefault="005237B2">
            <w:pPr>
              <w:spacing w:line="276" w:lineRule="auto"/>
              <w:jc w:val="center"/>
              <w:rPr>
                <w:rFonts w:ascii="Arial" w:hAnsi="Arial" w:cs="Arial"/>
                <w:b/>
                <w:bCs/>
                <w:sz w:val="20"/>
                <w:szCs w:val="20"/>
              </w:rPr>
            </w:pPr>
            <w:r>
              <w:rPr>
                <w:rFonts w:ascii="Arial" w:hAnsi="Arial" w:cs="Arial"/>
                <w:b/>
                <w:bCs/>
                <w:sz w:val="20"/>
                <w:szCs w:val="20"/>
              </w:rPr>
              <w:t>  Interest Rate  </w:t>
            </w:r>
          </w:p>
        </w:tc>
        <w:tc>
          <w:tcPr>
            <w:tcW w:w="0" w:type="auto"/>
            <w:tcBorders>
              <w:top w:val="outset" w:sz="6" w:space="0" w:color="auto"/>
              <w:left w:val="outset" w:sz="6" w:space="0" w:color="auto"/>
              <w:bottom w:val="outset" w:sz="6" w:space="0" w:color="auto"/>
              <w:right w:val="outset" w:sz="6" w:space="0" w:color="auto"/>
            </w:tcBorders>
            <w:shd w:val="clear" w:color="auto" w:fill="E0E0FF"/>
            <w:hideMark/>
          </w:tcPr>
          <w:p w14:paraId="51E1C331" w14:textId="77777777" w:rsidR="002E6B4C" w:rsidRDefault="005237B2">
            <w:pPr>
              <w:spacing w:line="276" w:lineRule="auto"/>
              <w:jc w:val="center"/>
              <w:rPr>
                <w:rFonts w:ascii="Arial" w:hAnsi="Arial" w:cs="Arial"/>
                <w:b/>
                <w:bCs/>
                <w:sz w:val="20"/>
                <w:szCs w:val="20"/>
              </w:rPr>
            </w:pPr>
            <w:r>
              <w:rPr>
                <w:rFonts w:ascii="Arial" w:hAnsi="Arial" w:cs="Arial"/>
                <w:b/>
                <w:bCs/>
                <w:sz w:val="20"/>
                <w:szCs w:val="20"/>
              </w:rPr>
              <w:t>  Term  </w:t>
            </w:r>
          </w:p>
        </w:tc>
        <w:tc>
          <w:tcPr>
            <w:tcW w:w="0" w:type="auto"/>
            <w:tcBorders>
              <w:top w:val="outset" w:sz="6" w:space="0" w:color="auto"/>
              <w:left w:val="outset" w:sz="6" w:space="0" w:color="auto"/>
              <w:bottom w:val="outset" w:sz="6" w:space="0" w:color="auto"/>
              <w:right w:val="outset" w:sz="6" w:space="0" w:color="auto"/>
            </w:tcBorders>
            <w:shd w:val="clear" w:color="auto" w:fill="E0E0FF"/>
            <w:hideMark/>
          </w:tcPr>
          <w:p w14:paraId="5D0A0BEF" w14:textId="77777777" w:rsidR="002E6B4C" w:rsidRDefault="005237B2">
            <w:pPr>
              <w:spacing w:line="276" w:lineRule="auto"/>
              <w:jc w:val="center"/>
              <w:rPr>
                <w:rFonts w:ascii="Arial" w:hAnsi="Arial" w:cs="Arial"/>
                <w:b/>
                <w:bCs/>
                <w:sz w:val="20"/>
                <w:szCs w:val="20"/>
              </w:rPr>
            </w:pPr>
            <w:r>
              <w:rPr>
                <w:rFonts w:ascii="Arial" w:hAnsi="Arial" w:cs="Arial"/>
                <w:b/>
                <w:bCs/>
                <w:sz w:val="20"/>
                <w:szCs w:val="20"/>
              </w:rPr>
              <w:t>  Start Date  </w:t>
            </w:r>
          </w:p>
        </w:tc>
      </w:tr>
      <w:tr w:rsidR="002E6B4C" w14:paraId="3D98270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8C9CD4" w14:textId="77777777" w:rsidR="002E6B4C" w:rsidRDefault="005237B2">
            <w:pPr>
              <w:spacing w:line="276" w:lineRule="auto"/>
              <w:jc w:val="center"/>
              <w:rPr>
                <w:rFonts w:ascii="Arial" w:hAnsi="Arial" w:cs="Arial"/>
                <w:sz w:val="20"/>
                <w:szCs w:val="20"/>
              </w:rPr>
            </w:pPr>
            <w:r>
              <w:rPr>
                <w:rFonts w:ascii="Arial" w:hAnsi="Arial" w:cs="Arial"/>
                <w:sz w:val="20"/>
                <w:szCs w:val="20"/>
              </w:rPr>
              <w:t>$ 400,000</w:t>
            </w:r>
          </w:p>
        </w:tc>
        <w:tc>
          <w:tcPr>
            <w:tcW w:w="0" w:type="auto"/>
            <w:tcBorders>
              <w:top w:val="outset" w:sz="6" w:space="0" w:color="auto"/>
              <w:left w:val="outset" w:sz="6" w:space="0" w:color="auto"/>
              <w:bottom w:val="outset" w:sz="6" w:space="0" w:color="auto"/>
              <w:right w:val="outset" w:sz="6" w:space="0" w:color="auto"/>
            </w:tcBorders>
            <w:noWrap/>
            <w:hideMark/>
          </w:tcPr>
          <w:p w14:paraId="5E694FB9" w14:textId="77777777" w:rsidR="002E6B4C" w:rsidRDefault="005237B2">
            <w:pPr>
              <w:spacing w:line="276" w:lineRule="auto"/>
              <w:jc w:val="center"/>
              <w:rPr>
                <w:rFonts w:ascii="Arial" w:hAnsi="Arial" w:cs="Arial"/>
                <w:sz w:val="20"/>
                <w:szCs w:val="20"/>
              </w:rPr>
            </w:pPr>
            <w:r>
              <w:rPr>
                <w:rFonts w:ascii="Arial" w:hAnsi="Arial" w:cs="Arial"/>
                <w:sz w:val="20"/>
                <w:szCs w:val="20"/>
              </w:rPr>
              <w:t>8 %</w:t>
            </w:r>
          </w:p>
        </w:tc>
        <w:tc>
          <w:tcPr>
            <w:tcW w:w="0" w:type="auto"/>
            <w:tcBorders>
              <w:top w:val="outset" w:sz="6" w:space="0" w:color="auto"/>
              <w:left w:val="outset" w:sz="6" w:space="0" w:color="auto"/>
              <w:bottom w:val="outset" w:sz="6" w:space="0" w:color="auto"/>
              <w:right w:val="outset" w:sz="6" w:space="0" w:color="auto"/>
            </w:tcBorders>
            <w:noWrap/>
            <w:hideMark/>
          </w:tcPr>
          <w:p w14:paraId="09245CD4" w14:textId="77777777" w:rsidR="002E6B4C" w:rsidRDefault="005237B2">
            <w:pPr>
              <w:spacing w:line="276" w:lineRule="auto"/>
              <w:jc w:val="center"/>
              <w:rPr>
                <w:rFonts w:ascii="Arial" w:hAnsi="Arial" w:cs="Arial"/>
                <w:sz w:val="20"/>
                <w:szCs w:val="20"/>
              </w:rPr>
            </w:pPr>
            <w:r>
              <w:rPr>
                <w:rFonts w:ascii="Arial" w:hAnsi="Arial" w:cs="Arial"/>
                <w:sz w:val="20"/>
                <w:szCs w:val="20"/>
              </w:rPr>
              <w:t>  5 years  </w:t>
            </w:r>
          </w:p>
        </w:tc>
        <w:tc>
          <w:tcPr>
            <w:tcW w:w="0" w:type="auto"/>
            <w:tcBorders>
              <w:top w:val="outset" w:sz="6" w:space="0" w:color="auto"/>
              <w:left w:val="outset" w:sz="6" w:space="0" w:color="auto"/>
              <w:bottom w:val="outset" w:sz="6" w:space="0" w:color="auto"/>
              <w:right w:val="outset" w:sz="6" w:space="0" w:color="auto"/>
            </w:tcBorders>
            <w:noWrap/>
            <w:hideMark/>
          </w:tcPr>
          <w:p w14:paraId="5309E4B7" w14:textId="77777777" w:rsidR="002E6B4C" w:rsidRDefault="005237B2">
            <w:pPr>
              <w:spacing w:line="276" w:lineRule="auto"/>
              <w:jc w:val="center"/>
              <w:rPr>
                <w:rFonts w:ascii="Arial" w:hAnsi="Arial" w:cs="Arial"/>
                <w:sz w:val="20"/>
                <w:szCs w:val="20"/>
              </w:rPr>
            </w:pPr>
            <w:r>
              <w:rPr>
                <w:rFonts w:ascii="Arial" w:hAnsi="Arial" w:cs="Arial"/>
                <w:sz w:val="20"/>
                <w:szCs w:val="20"/>
              </w:rPr>
              <w:t>Jan 20</w:t>
            </w:r>
            <w:r w:rsidR="009F7A21">
              <w:rPr>
                <w:rFonts w:ascii="Arial" w:hAnsi="Arial" w:cs="Arial"/>
                <w:sz w:val="20"/>
                <w:szCs w:val="20"/>
              </w:rPr>
              <w:t>20</w:t>
            </w:r>
          </w:p>
        </w:tc>
      </w:tr>
    </w:tbl>
    <w:p w14:paraId="111F377B" w14:textId="77777777" w:rsidR="002E6B4C" w:rsidRDefault="002E6B4C">
      <w:pPr>
        <w:rPr>
          <w:rFonts w:ascii="Arial" w:hAnsi="Arial" w:cs="Arial"/>
          <w:color w:val="000000"/>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81"/>
        <w:gridCol w:w="869"/>
      </w:tblGrid>
      <w:tr w:rsidR="002E6B4C" w14:paraId="18F911AD"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0E0FF"/>
            <w:hideMark/>
          </w:tcPr>
          <w:p w14:paraId="75A012AB" w14:textId="77777777" w:rsidR="002E6B4C" w:rsidRDefault="005237B2">
            <w:pPr>
              <w:spacing w:line="276" w:lineRule="auto"/>
              <w:jc w:val="center"/>
              <w:rPr>
                <w:rFonts w:ascii="Arial" w:hAnsi="Arial" w:cs="Arial"/>
                <w:b/>
                <w:bCs/>
                <w:color w:val="000000"/>
                <w:sz w:val="20"/>
                <w:szCs w:val="20"/>
              </w:rPr>
            </w:pPr>
            <w:r>
              <w:rPr>
                <w:rFonts w:ascii="Arial" w:hAnsi="Arial" w:cs="Arial"/>
                <w:b/>
                <w:bCs/>
                <w:color w:val="000000"/>
                <w:sz w:val="20"/>
                <w:szCs w:val="20"/>
              </w:rPr>
              <w:t>  Summary of Payments &amp; Interest  </w:t>
            </w:r>
          </w:p>
        </w:tc>
      </w:tr>
      <w:tr w:rsidR="002E6B4C" w14:paraId="61FEA84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hideMark/>
          </w:tcPr>
          <w:p w14:paraId="2627CE86"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 Monthly Payment will be  </w:t>
            </w:r>
          </w:p>
        </w:tc>
        <w:tc>
          <w:tcPr>
            <w:tcW w:w="0" w:type="auto"/>
            <w:tcBorders>
              <w:top w:val="outset" w:sz="6" w:space="0" w:color="auto"/>
              <w:left w:val="outset" w:sz="6" w:space="0" w:color="auto"/>
              <w:bottom w:val="outset" w:sz="6" w:space="0" w:color="auto"/>
              <w:right w:val="outset" w:sz="6" w:space="0" w:color="auto"/>
            </w:tcBorders>
            <w:shd w:val="clear" w:color="auto" w:fill="FFFFE0"/>
            <w:noWrap/>
            <w:hideMark/>
          </w:tcPr>
          <w:p w14:paraId="602AB8C1" w14:textId="77777777" w:rsidR="002E6B4C" w:rsidRDefault="005237B2">
            <w:pPr>
              <w:spacing w:line="276" w:lineRule="auto"/>
              <w:jc w:val="right"/>
              <w:rPr>
                <w:rFonts w:ascii="Arial" w:hAnsi="Arial" w:cs="Arial"/>
                <w:sz w:val="20"/>
                <w:szCs w:val="20"/>
              </w:rPr>
            </w:pPr>
            <w:r>
              <w:rPr>
                <w:rFonts w:ascii="Arial" w:hAnsi="Arial" w:cs="Arial"/>
                <w:sz w:val="20"/>
                <w:szCs w:val="20"/>
              </w:rPr>
              <w:t>$ 6,083</w:t>
            </w:r>
          </w:p>
        </w:tc>
      </w:tr>
      <w:tr w:rsidR="002E6B4C" w14:paraId="12CC2D5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8B1978"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  Total Interest Paid over Life of Loan  </w:t>
            </w:r>
          </w:p>
        </w:tc>
        <w:tc>
          <w:tcPr>
            <w:tcW w:w="0" w:type="auto"/>
            <w:tcBorders>
              <w:top w:val="outset" w:sz="6" w:space="0" w:color="auto"/>
              <w:left w:val="outset" w:sz="6" w:space="0" w:color="auto"/>
              <w:bottom w:val="outset" w:sz="6" w:space="0" w:color="auto"/>
              <w:right w:val="outset" w:sz="6" w:space="0" w:color="auto"/>
            </w:tcBorders>
            <w:noWrap/>
            <w:hideMark/>
          </w:tcPr>
          <w:p w14:paraId="505CCA5D" w14:textId="77777777" w:rsidR="002E6B4C" w:rsidRDefault="005237B2">
            <w:pPr>
              <w:spacing w:line="276" w:lineRule="auto"/>
              <w:jc w:val="right"/>
              <w:rPr>
                <w:rFonts w:ascii="Arial" w:hAnsi="Arial" w:cs="Arial"/>
                <w:sz w:val="20"/>
                <w:szCs w:val="20"/>
              </w:rPr>
            </w:pPr>
            <w:r>
              <w:rPr>
                <w:rFonts w:ascii="Arial" w:hAnsi="Arial" w:cs="Arial"/>
                <w:sz w:val="20"/>
                <w:szCs w:val="20"/>
              </w:rPr>
              <w:t>$ 64,975</w:t>
            </w:r>
          </w:p>
        </w:tc>
      </w:tr>
      <w:tr w:rsidR="002E6B4C" w14:paraId="5F0F93A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F49349"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  Interest Paid in 2018</w:t>
            </w:r>
          </w:p>
        </w:tc>
        <w:tc>
          <w:tcPr>
            <w:tcW w:w="0" w:type="auto"/>
            <w:tcBorders>
              <w:top w:val="outset" w:sz="6" w:space="0" w:color="auto"/>
              <w:left w:val="outset" w:sz="6" w:space="0" w:color="auto"/>
              <w:bottom w:val="outset" w:sz="6" w:space="0" w:color="auto"/>
              <w:right w:val="outset" w:sz="6" w:space="0" w:color="auto"/>
            </w:tcBorders>
            <w:noWrap/>
            <w:hideMark/>
          </w:tcPr>
          <w:p w14:paraId="6AC33D32" w14:textId="77777777" w:rsidR="002E6B4C" w:rsidRDefault="005237B2">
            <w:pPr>
              <w:spacing w:line="276" w:lineRule="auto"/>
              <w:jc w:val="right"/>
              <w:rPr>
                <w:rFonts w:ascii="Arial" w:hAnsi="Arial" w:cs="Arial"/>
                <w:sz w:val="20"/>
                <w:szCs w:val="20"/>
              </w:rPr>
            </w:pPr>
            <w:r>
              <w:rPr>
                <w:rFonts w:ascii="Arial" w:hAnsi="Arial" w:cs="Arial"/>
                <w:sz w:val="20"/>
                <w:szCs w:val="20"/>
              </w:rPr>
              <w:t>$22,163</w:t>
            </w:r>
          </w:p>
        </w:tc>
      </w:tr>
      <w:tr w:rsidR="002E6B4C" w14:paraId="63508B4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A094D5"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  Interest Paid in 2019  </w:t>
            </w:r>
          </w:p>
        </w:tc>
        <w:tc>
          <w:tcPr>
            <w:tcW w:w="0" w:type="auto"/>
            <w:tcBorders>
              <w:top w:val="outset" w:sz="6" w:space="0" w:color="auto"/>
              <w:left w:val="outset" w:sz="6" w:space="0" w:color="auto"/>
              <w:bottom w:val="outset" w:sz="6" w:space="0" w:color="auto"/>
              <w:right w:val="outset" w:sz="6" w:space="0" w:color="auto"/>
            </w:tcBorders>
            <w:noWrap/>
            <w:hideMark/>
          </w:tcPr>
          <w:p w14:paraId="727A926E" w14:textId="77777777" w:rsidR="002E6B4C" w:rsidRDefault="005237B2">
            <w:pPr>
              <w:spacing w:line="276" w:lineRule="auto"/>
              <w:jc w:val="right"/>
              <w:rPr>
                <w:rFonts w:ascii="Arial" w:hAnsi="Arial" w:cs="Arial"/>
                <w:sz w:val="20"/>
                <w:szCs w:val="20"/>
              </w:rPr>
            </w:pPr>
            <w:r>
              <w:rPr>
                <w:rFonts w:ascii="Arial" w:hAnsi="Arial" w:cs="Arial"/>
                <w:sz w:val="20"/>
                <w:szCs w:val="20"/>
              </w:rPr>
              <w:t xml:space="preserve">$17,944 </w:t>
            </w:r>
          </w:p>
        </w:tc>
      </w:tr>
      <w:tr w:rsidR="002E6B4C" w14:paraId="0ABA621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FB4236"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  Interest Paid in 2020  </w:t>
            </w:r>
          </w:p>
        </w:tc>
        <w:tc>
          <w:tcPr>
            <w:tcW w:w="0" w:type="auto"/>
            <w:tcBorders>
              <w:top w:val="outset" w:sz="6" w:space="0" w:color="auto"/>
              <w:left w:val="outset" w:sz="6" w:space="0" w:color="auto"/>
              <w:bottom w:val="outset" w:sz="6" w:space="0" w:color="auto"/>
              <w:right w:val="outset" w:sz="6" w:space="0" w:color="auto"/>
            </w:tcBorders>
            <w:noWrap/>
            <w:hideMark/>
          </w:tcPr>
          <w:p w14:paraId="7927E648" w14:textId="77777777" w:rsidR="002E6B4C" w:rsidRDefault="005237B2">
            <w:pPr>
              <w:spacing w:line="276" w:lineRule="auto"/>
              <w:jc w:val="right"/>
              <w:rPr>
                <w:rFonts w:ascii="Arial" w:hAnsi="Arial" w:cs="Arial"/>
                <w:sz w:val="20"/>
                <w:szCs w:val="20"/>
              </w:rPr>
            </w:pPr>
            <w:r>
              <w:rPr>
                <w:rFonts w:ascii="Arial" w:hAnsi="Arial" w:cs="Arial"/>
                <w:sz w:val="20"/>
                <w:szCs w:val="20"/>
              </w:rPr>
              <w:t xml:space="preserve">$13,375 </w:t>
            </w:r>
          </w:p>
        </w:tc>
      </w:tr>
    </w:tbl>
    <w:p w14:paraId="2B52425C" w14:textId="77777777" w:rsidR="002E6B4C" w:rsidRDefault="002E6B4C">
      <w:pPr>
        <w:rPr>
          <w:rFonts w:ascii="Arial" w:hAnsi="Arial" w:cs="Arial"/>
          <w:color w:val="000000"/>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82"/>
        <w:gridCol w:w="1605"/>
        <w:gridCol w:w="1483"/>
        <w:gridCol w:w="1583"/>
      </w:tblGrid>
      <w:tr w:rsidR="002E6B4C" w14:paraId="5FB3F9A5"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0E0FF"/>
            <w:tcMar>
              <w:top w:w="15" w:type="dxa"/>
              <w:left w:w="15" w:type="dxa"/>
              <w:bottom w:w="15" w:type="dxa"/>
              <w:right w:w="15" w:type="dxa"/>
            </w:tcMar>
            <w:hideMark/>
          </w:tcPr>
          <w:p w14:paraId="0DC87EC5" w14:textId="77777777" w:rsidR="002E6B4C" w:rsidRDefault="005237B2">
            <w:pPr>
              <w:spacing w:line="276" w:lineRule="auto"/>
              <w:jc w:val="center"/>
              <w:rPr>
                <w:rFonts w:ascii="Arial" w:hAnsi="Arial" w:cs="Arial"/>
                <w:b/>
                <w:bCs/>
                <w:color w:val="000000"/>
                <w:sz w:val="20"/>
                <w:szCs w:val="20"/>
              </w:rPr>
            </w:pPr>
            <w:r>
              <w:rPr>
                <w:rFonts w:ascii="Arial" w:hAnsi="Arial" w:cs="Arial"/>
                <w:b/>
                <w:bCs/>
                <w:color w:val="000000"/>
                <w:sz w:val="20"/>
                <w:szCs w:val="20"/>
              </w:rPr>
              <w:t>  Payment Schedule for ATP Tuning, INC.  </w:t>
            </w:r>
          </w:p>
        </w:tc>
      </w:tr>
      <w:tr w:rsidR="002E6B4C" w14:paraId="6E0254E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E0FF"/>
            <w:tcMar>
              <w:top w:w="15" w:type="dxa"/>
              <w:left w:w="15" w:type="dxa"/>
              <w:bottom w:w="15" w:type="dxa"/>
              <w:right w:w="15" w:type="dxa"/>
            </w:tcMar>
            <w:hideMark/>
          </w:tcPr>
          <w:p w14:paraId="167D23FB" w14:textId="77777777" w:rsidR="002E6B4C" w:rsidRDefault="005237B2">
            <w:pPr>
              <w:spacing w:line="276" w:lineRule="auto"/>
              <w:jc w:val="center"/>
              <w:rPr>
                <w:rFonts w:ascii="Arial" w:hAnsi="Arial" w:cs="Arial"/>
                <w:b/>
                <w:bCs/>
                <w:color w:val="000000"/>
                <w:sz w:val="20"/>
                <w:szCs w:val="20"/>
              </w:rPr>
            </w:pPr>
            <w:r>
              <w:rPr>
                <w:rFonts w:ascii="Arial" w:hAnsi="Arial" w:cs="Arial"/>
                <w:b/>
                <w:bCs/>
                <w:color w:val="000000"/>
                <w:sz w:val="20"/>
                <w:szCs w:val="20"/>
              </w:rPr>
              <w:t>  Month  </w:t>
            </w:r>
          </w:p>
        </w:tc>
        <w:tc>
          <w:tcPr>
            <w:tcW w:w="0" w:type="auto"/>
            <w:tcBorders>
              <w:top w:val="outset" w:sz="6" w:space="0" w:color="auto"/>
              <w:left w:val="outset" w:sz="6" w:space="0" w:color="auto"/>
              <w:bottom w:val="outset" w:sz="6" w:space="0" w:color="auto"/>
              <w:right w:val="outset" w:sz="6" w:space="0" w:color="auto"/>
            </w:tcBorders>
            <w:shd w:val="clear" w:color="auto" w:fill="E0E0FF"/>
            <w:tcMar>
              <w:top w:w="15" w:type="dxa"/>
              <w:left w:w="15" w:type="dxa"/>
              <w:bottom w:w="15" w:type="dxa"/>
              <w:right w:w="15" w:type="dxa"/>
            </w:tcMar>
            <w:hideMark/>
          </w:tcPr>
          <w:p w14:paraId="59DA2362" w14:textId="77777777" w:rsidR="002E6B4C" w:rsidRDefault="005237B2">
            <w:pPr>
              <w:spacing w:line="276" w:lineRule="auto"/>
              <w:jc w:val="center"/>
              <w:rPr>
                <w:rFonts w:ascii="Arial" w:hAnsi="Arial" w:cs="Arial"/>
                <w:b/>
                <w:bCs/>
                <w:color w:val="000000"/>
                <w:sz w:val="20"/>
                <w:szCs w:val="20"/>
              </w:rPr>
            </w:pPr>
            <w:r>
              <w:rPr>
                <w:rFonts w:ascii="Arial" w:hAnsi="Arial" w:cs="Arial"/>
                <w:b/>
                <w:bCs/>
                <w:color w:val="000000"/>
                <w:sz w:val="20"/>
                <w:szCs w:val="20"/>
              </w:rPr>
              <w:t>  Principal Paid  </w:t>
            </w:r>
          </w:p>
        </w:tc>
        <w:tc>
          <w:tcPr>
            <w:tcW w:w="0" w:type="auto"/>
            <w:tcBorders>
              <w:top w:val="outset" w:sz="6" w:space="0" w:color="auto"/>
              <w:left w:val="outset" w:sz="6" w:space="0" w:color="auto"/>
              <w:bottom w:val="outset" w:sz="6" w:space="0" w:color="auto"/>
              <w:right w:val="outset" w:sz="6" w:space="0" w:color="auto"/>
            </w:tcBorders>
            <w:shd w:val="clear" w:color="auto" w:fill="E0E0FF"/>
            <w:tcMar>
              <w:top w:w="15" w:type="dxa"/>
              <w:left w:w="15" w:type="dxa"/>
              <w:bottom w:w="15" w:type="dxa"/>
              <w:right w:w="15" w:type="dxa"/>
            </w:tcMar>
            <w:hideMark/>
          </w:tcPr>
          <w:p w14:paraId="208C4038" w14:textId="77777777" w:rsidR="002E6B4C" w:rsidRDefault="005237B2">
            <w:pPr>
              <w:spacing w:line="276" w:lineRule="auto"/>
              <w:jc w:val="center"/>
              <w:rPr>
                <w:rFonts w:ascii="Arial" w:hAnsi="Arial" w:cs="Arial"/>
                <w:b/>
                <w:bCs/>
                <w:color w:val="000000"/>
                <w:sz w:val="20"/>
                <w:szCs w:val="20"/>
              </w:rPr>
            </w:pPr>
            <w:r>
              <w:rPr>
                <w:rFonts w:ascii="Arial" w:hAnsi="Arial" w:cs="Arial"/>
                <w:b/>
                <w:bCs/>
                <w:color w:val="000000"/>
                <w:sz w:val="20"/>
                <w:szCs w:val="20"/>
              </w:rPr>
              <w:t>  Interest Paid  </w:t>
            </w:r>
          </w:p>
        </w:tc>
        <w:tc>
          <w:tcPr>
            <w:tcW w:w="0" w:type="auto"/>
            <w:tcBorders>
              <w:top w:val="outset" w:sz="6" w:space="0" w:color="auto"/>
              <w:left w:val="outset" w:sz="6" w:space="0" w:color="auto"/>
              <w:bottom w:val="outset" w:sz="6" w:space="0" w:color="auto"/>
              <w:right w:val="outset" w:sz="6" w:space="0" w:color="auto"/>
            </w:tcBorders>
            <w:shd w:val="clear" w:color="auto" w:fill="E0E0FF"/>
            <w:tcMar>
              <w:top w:w="15" w:type="dxa"/>
              <w:left w:w="15" w:type="dxa"/>
              <w:bottom w:w="15" w:type="dxa"/>
              <w:right w:w="15" w:type="dxa"/>
            </w:tcMar>
            <w:hideMark/>
          </w:tcPr>
          <w:p w14:paraId="3F88611C" w14:textId="77777777" w:rsidR="002E6B4C" w:rsidRDefault="005237B2">
            <w:pPr>
              <w:spacing w:line="276" w:lineRule="auto"/>
              <w:jc w:val="center"/>
              <w:rPr>
                <w:rFonts w:ascii="Arial" w:hAnsi="Arial" w:cs="Arial"/>
                <w:b/>
                <w:bCs/>
                <w:color w:val="000000"/>
                <w:sz w:val="20"/>
                <w:szCs w:val="20"/>
              </w:rPr>
            </w:pPr>
            <w:r>
              <w:rPr>
                <w:rFonts w:ascii="Arial" w:hAnsi="Arial" w:cs="Arial"/>
                <w:b/>
                <w:bCs/>
                <w:color w:val="000000"/>
                <w:sz w:val="20"/>
                <w:szCs w:val="20"/>
              </w:rPr>
              <w:t>  Loan Balance  </w:t>
            </w:r>
          </w:p>
        </w:tc>
      </w:tr>
      <w:tr w:rsidR="002E6B4C" w14:paraId="40F19F1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80D532" w14:textId="77777777" w:rsidR="002E6B4C" w:rsidRDefault="005237B2">
            <w:pPr>
              <w:spacing w:line="276" w:lineRule="auto"/>
              <w:rPr>
                <w:rFonts w:ascii="Arial" w:hAnsi="Arial" w:cs="Arial"/>
                <w:color w:val="000000"/>
                <w:sz w:val="20"/>
                <w:szCs w:val="20"/>
              </w:rPr>
            </w:pPr>
            <w:r>
              <w:rPr>
                <w:rFonts w:ascii="Arial" w:hAnsi="Arial" w:cs="Arial"/>
                <w:color w:val="000000"/>
                <w:sz w:val="20"/>
                <w:szCs w:val="20"/>
              </w:rPr>
              <w:t>    Begin</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6B7FDBEB" w14:textId="77777777" w:rsidR="002E6B4C" w:rsidRDefault="005237B2">
            <w:pPr>
              <w:spacing w:line="276" w:lineRule="auto"/>
              <w:jc w:val="center"/>
              <w:rPr>
                <w:rFonts w:ascii="Arial" w:hAnsi="Arial" w:cs="Arial"/>
                <w:sz w:val="20"/>
                <w:szCs w:val="20"/>
              </w:rPr>
            </w:pPr>
            <w:r>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2324B0C5" w14:textId="77777777" w:rsidR="002E6B4C" w:rsidRDefault="005237B2">
            <w:pPr>
              <w:spacing w:line="276" w:lineRule="auto"/>
              <w:jc w:val="center"/>
              <w:rPr>
                <w:rFonts w:ascii="Arial" w:hAnsi="Arial" w:cs="Arial"/>
                <w:sz w:val="20"/>
                <w:szCs w:val="20"/>
              </w:rPr>
            </w:pPr>
            <w:r>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519E4CB5" w14:textId="77777777" w:rsidR="002E6B4C" w:rsidRDefault="005237B2">
            <w:pPr>
              <w:spacing w:line="276" w:lineRule="auto"/>
              <w:jc w:val="center"/>
              <w:rPr>
                <w:rFonts w:ascii="Arial" w:hAnsi="Arial" w:cs="Arial"/>
                <w:sz w:val="20"/>
                <w:szCs w:val="20"/>
              </w:rPr>
            </w:pPr>
            <w:r>
              <w:rPr>
                <w:rFonts w:ascii="Arial" w:hAnsi="Arial" w:cs="Arial"/>
                <w:sz w:val="20"/>
                <w:szCs w:val="20"/>
              </w:rPr>
              <w:t>$400,000</w:t>
            </w:r>
          </w:p>
        </w:tc>
      </w:tr>
      <w:tr w:rsidR="002E6B4C" w14:paraId="16ED23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71C978"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2018</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784AC154" w14:textId="77777777" w:rsidR="002E6B4C" w:rsidRDefault="005237B2">
            <w:pPr>
              <w:spacing w:line="276" w:lineRule="auto"/>
              <w:jc w:val="center"/>
              <w:rPr>
                <w:rFonts w:ascii="Arial" w:hAnsi="Arial" w:cs="Arial"/>
                <w:sz w:val="20"/>
                <w:szCs w:val="20"/>
              </w:rPr>
            </w:pPr>
            <w:r>
              <w:rPr>
                <w:rFonts w:ascii="Arial" w:hAnsi="Arial" w:cs="Arial"/>
                <w:sz w:val="20"/>
                <w:szCs w:val="20"/>
              </w:rPr>
              <w:t>$50,833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66E7B151" w14:textId="77777777" w:rsidR="002E6B4C" w:rsidRDefault="005237B2">
            <w:pPr>
              <w:spacing w:line="276" w:lineRule="auto"/>
              <w:jc w:val="center"/>
              <w:rPr>
                <w:rFonts w:ascii="Arial" w:hAnsi="Arial" w:cs="Arial"/>
                <w:sz w:val="20"/>
                <w:szCs w:val="20"/>
              </w:rPr>
            </w:pPr>
            <w:r>
              <w:rPr>
                <w:rFonts w:ascii="Arial" w:hAnsi="Arial" w:cs="Arial"/>
                <w:sz w:val="20"/>
                <w:szCs w:val="20"/>
              </w:rPr>
              <w:t>$22,163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618A6FBA" w14:textId="77777777" w:rsidR="002E6B4C" w:rsidRDefault="005237B2">
            <w:pPr>
              <w:spacing w:line="276" w:lineRule="auto"/>
              <w:jc w:val="center"/>
              <w:rPr>
                <w:rFonts w:ascii="Arial" w:hAnsi="Arial" w:cs="Arial"/>
                <w:sz w:val="20"/>
                <w:szCs w:val="20"/>
              </w:rPr>
            </w:pPr>
            <w:r>
              <w:rPr>
                <w:rFonts w:ascii="Arial" w:hAnsi="Arial" w:cs="Arial"/>
                <w:sz w:val="20"/>
                <w:szCs w:val="20"/>
              </w:rPr>
              <w:t>$349,167</w:t>
            </w:r>
          </w:p>
        </w:tc>
      </w:tr>
      <w:tr w:rsidR="002E6B4C" w14:paraId="3886D61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7FE199"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2019</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1EFE7450" w14:textId="77777777" w:rsidR="002E6B4C" w:rsidRDefault="005237B2">
            <w:pPr>
              <w:spacing w:line="276" w:lineRule="auto"/>
              <w:jc w:val="center"/>
              <w:rPr>
                <w:rFonts w:ascii="Arial" w:hAnsi="Arial" w:cs="Arial"/>
                <w:sz w:val="20"/>
                <w:szCs w:val="20"/>
              </w:rPr>
            </w:pPr>
            <w:r>
              <w:rPr>
                <w:rFonts w:ascii="Arial" w:hAnsi="Arial" w:cs="Arial"/>
                <w:sz w:val="20"/>
                <w:szCs w:val="20"/>
              </w:rPr>
              <w:t>$55,052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22C0F0B7" w14:textId="77777777" w:rsidR="002E6B4C" w:rsidRDefault="005237B2">
            <w:pPr>
              <w:spacing w:line="276" w:lineRule="auto"/>
              <w:jc w:val="center"/>
              <w:rPr>
                <w:rFonts w:ascii="Arial" w:hAnsi="Arial" w:cs="Arial"/>
                <w:sz w:val="20"/>
                <w:szCs w:val="20"/>
              </w:rPr>
            </w:pPr>
            <w:r>
              <w:rPr>
                <w:rFonts w:ascii="Arial" w:hAnsi="Arial" w:cs="Arial"/>
                <w:sz w:val="20"/>
                <w:szCs w:val="20"/>
              </w:rPr>
              <w:t>$17,944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5EDF532D" w14:textId="77777777" w:rsidR="002E6B4C" w:rsidRDefault="005237B2">
            <w:pPr>
              <w:spacing w:line="276" w:lineRule="auto"/>
              <w:jc w:val="center"/>
              <w:rPr>
                <w:rFonts w:ascii="Arial" w:hAnsi="Arial" w:cs="Arial"/>
                <w:sz w:val="20"/>
                <w:szCs w:val="20"/>
              </w:rPr>
            </w:pPr>
            <w:r>
              <w:rPr>
                <w:rFonts w:ascii="Arial" w:hAnsi="Arial" w:cs="Arial"/>
                <w:sz w:val="20"/>
                <w:szCs w:val="20"/>
              </w:rPr>
              <w:t>$294,115</w:t>
            </w:r>
          </w:p>
        </w:tc>
      </w:tr>
      <w:tr w:rsidR="002E6B4C" w14:paraId="535E2DE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D0FE8A"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2020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17C1AC1B" w14:textId="77777777" w:rsidR="002E6B4C" w:rsidRDefault="005237B2">
            <w:pPr>
              <w:spacing w:line="276" w:lineRule="auto"/>
              <w:jc w:val="center"/>
              <w:rPr>
                <w:rFonts w:ascii="Arial" w:hAnsi="Arial" w:cs="Arial"/>
                <w:sz w:val="20"/>
                <w:szCs w:val="20"/>
              </w:rPr>
            </w:pPr>
            <w:r>
              <w:rPr>
                <w:rFonts w:ascii="Arial" w:hAnsi="Arial" w:cs="Arial"/>
                <w:sz w:val="20"/>
                <w:szCs w:val="20"/>
              </w:rPr>
              <w:t>$59,621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7BF45595" w14:textId="77777777" w:rsidR="002E6B4C" w:rsidRDefault="005237B2">
            <w:pPr>
              <w:spacing w:line="276" w:lineRule="auto"/>
              <w:jc w:val="center"/>
              <w:rPr>
                <w:rFonts w:ascii="Arial" w:hAnsi="Arial" w:cs="Arial"/>
                <w:sz w:val="20"/>
                <w:szCs w:val="20"/>
              </w:rPr>
            </w:pPr>
            <w:r>
              <w:rPr>
                <w:rFonts w:ascii="Arial" w:hAnsi="Arial" w:cs="Arial"/>
                <w:sz w:val="20"/>
                <w:szCs w:val="20"/>
              </w:rPr>
              <w:t>$13,375</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678423CC" w14:textId="77777777" w:rsidR="002E6B4C" w:rsidRDefault="005237B2">
            <w:pPr>
              <w:spacing w:line="276" w:lineRule="auto"/>
              <w:jc w:val="center"/>
              <w:rPr>
                <w:rFonts w:ascii="Arial" w:hAnsi="Arial" w:cs="Arial"/>
                <w:sz w:val="20"/>
                <w:szCs w:val="20"/>
              </w:rPr>
            </w:pPr>
            <w:r>
              <w:rPr>
                <w:rFonts w:ascii="Arial" w:hAnsi="Arial" w:cs="Arial"/>
                <w:sz w:val="20"/>
                <w:szCs w:val="20"/>
              </w:rPr>
              <w:t>$234,494</w:t>
            </w:r>
          </w:p>
        </w:tc>
      </w:tr>
      <w:tr w:rsidR="002E6B4C" w14:paraId="16207F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134311"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2021</w:t>
            </w:r>
          </w:p>
        </w:tc>
        <w:tc>
          <w:tcPr>
            <w:tcW w:w="0" w:type="auto"/>
            <w:gridSpan w:val="3"/>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14:paraId="0100C8B5" w14:textId="77777777" w:rsidR="002E6B4C" w:rsidRDefault="005237B2">
            <w:pPr>
              <w:spacing w:line="276" w:lineRule="auto"/>
              <w:jc w:val="center"/>
              <w:rPr>
                <w:rFonts w:ascii="Arial" w:hAnsi="Arial" w:cs="Arial"/>
                <w:sz w:val="20"/>
                <w:szCs w:val="20"/>
              </w:rPr>
            </w:pPr>
            <w:r>
              <w:rPr>
                <w:rFonts w:ascii="Arial" w:hAnsi="Arial" w:cs="Arial"/>
                <w:sz w:val="20"/>
                <w:szCs w:val="20"/>
              </w:rPr>
              <w:t>Example not finished</w:t>
            </w:r>
          </w:p>
        </w:tc>
      </w:tr>
      <w:tr w:rsidR="002E6B4C" w14:paraId="4C37B4B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D96FF5"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2022</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BA8F7CF" w14:textId="77777777" w:rsidR="002E6B4C" w:rsidRDefault="002E6B4C">
            <w:pPr>
              <w:rPr>
                <w:rFonts w:ascii="Arial" w:hAnsi="Arial" w:cs="Arial"/>
                <w:sz w:val="20"/>
                <w:szCs w:val="20"/>
              </w:rPr>
            </w:pPr>
          </w:p>
        </w:tc>
      </w:tr>
      <w:tr w:rsidR="002E6B4C" w14:paraId="363EFFD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1C9558"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2023</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39A01AC" w14:textId="77777777" w:rsidR="002E6B4C" w:rsidRDefault="002E6B4C">
            <w:pPr>
              <w:rPr>
                <w:rFonts w:ascii="Arial" w:hAnsi="Arial" w:cs="Arial"/>
                <w:sz w:val="20"/>
                <w:szCs w:val="20"/>
              </w:rPr>
            </w:pPr>
          </w:p>
        </w:tc>
      </w:tr>
      <w:tr w:rsidR="002E6B4C" w14:paraId="3ADCAD1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EAE66E"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2024</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396CA53" w14:textId="77777777" w:rsidR="002E6B4C" w:rsidRDefault="002E6B4C">
            <w:pPr>
              <w:rPr>
                <w:rFonts w:ascii="Arial" w:hAnsi="Arial" w:cs="Arial"/>
                <w:sz w:val="20"/>
                <w:szCs w:val="20"/>
              </w:rPr>
            </w:pPr>
          </w:p>
        </w:tc>
      </w:tr>
      <w:tr w:rsidR="002E6B4C" w14:paraId="3EADBA9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EA1F01" w14:textId="77777777" w:rsidR="002E6B4C" w:rsidRDefault="005237B2">
            <w:pPr>
              <w:spacing w:line="276" w:lineRule="auto"/>
              <w:jc w:val="center"/>
              <w:rPr>
                <w:rFonts w:ascii="Arial" w:hAnsi="Arial" w:cs="Arial"/>
                <w:color w:val="000000"/>
                <w:sz w:val="20"/>
                <w:szCs w:val="20"/>
              </w:rPr>
            </w:pPr>
            <w:r>
              <w:rPr>
                <w:rFonts w:ascii="Arial" w:hAnsi="Arial" w:cs="Arial"/>
                <w:color w:val="000000"/>
                <w:sz w:val="20"/>
                <w:szCs w:val="20"/>
              </w:rPr>
              <w:t>2025</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6B451AA" w14:textId="77777777" w:rsidR="002E6B4C" w:rsidRDefault="002E6B4C">
            <w:pPr>
              <w:rPr>
                <w:rFonts w:ascii="Arial" w:hAnsi="Arial" w:cs="Arial"/>
                <w:sz w:val="20"/>
                <w:szCs w:val="20"/>
              </w:rPr>
            </w:pPr>
          </w:p>
        </w:tc>
      </w:tr>
      <w:tr w:rsidR="002E6B4C" w14:paraId="304B765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DC899A" w14:textId="77777777" w:rsidR="002E6B4C" w:rsidRDefault="005237B2">
            <w:pPr>
              <w:spacing w:line="276" w:lineRule="auto"/>
              <w:jc w:val="center"/>
              <w:rPr>
                <w:rFonts w:ascii="Arial" w:hAnsi="Arial" w:cs="Arial"/>
                <w:b/>
                <w:color w:val="000000"/>
                <w:sz w:val="20"/>
                <w:szCs w:val="20"/>
              </w:rPr>
            </w:pPr>
            <w:r>
              <w:rPr>
                <w:rFonts w:ascii="Arial" w:hAnsi="Arial" w:cs="Arial"/>
                <w:b/>
                <w:color w:val="000000"/>
                <w:sz w:val="20"/>
                <w:szCs w:val="20"/>
              </w:rPr>
              <w:t>Totals</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C97A2C1" w14:textId="77777777" w:rsidR="002E6B4C" w:rsidRDefault="002E6B4C">
            <w:pPr>
              <w:rPr>
                <w:rFonts w:ascii="Arial" w:hAnsi="Arial" w:cs="Arial"/>
                <w:sz w:val="20"/>
                <w:szCs w:val="20"/>
              </w:rPr>
            </w:pPr>
          </w:p>
        </w:tc>
      </w:tr>
    </w:tbl>
    <w:p w14:paraId="5A08CD16" w14:textId="77777777" w:rsidR="002E6B4C" w:rsidRDefault="002E6B4C"/>
    <w:p w14:paraId="1EB0B623" w14:textId="77777777" w:rsidR="002E6B4C" w:rsidRDefault="005237B2">
      <w:r>
        <w:t xml:space="preserve">You can generate an amortization schedule to get the data for the above summary table by going to </w:t>
      </w:r>
      <w:hyperlink r:id="rId5" w:history="1">
        <w:r>
          <w:rPr>
            <w:rStyle w:val="Hyperlink"/>
          </w:rPr>
          <w:t>http://www.bankrate.com/brm/amortization-calculator.asp</w:t>
        </w:r>
      </w:hyperlink>
      <w:r>
        <w:t xml:space="preserve"> and plug in the three variables (loan amount, term in years and interest rate).  I suggest you use five years and 8%.  The loan amount depends on your start up costs and cash flow, which we will discuss.  You will NOT put the detailed internet generated amortization schedule in your paper, rather, just use it to create the above summary. </w:t>
      </w:r>
    </w:p>
    <w:p w14:paraId="7C481AD4" w14:textId="77777777" w:rsidR="002E6B4C" w:rsidRDefault="002E6B4C"/>
    <w:p w14:paraId="753A271B" w14:textId="77777777" w:rsidR="002E6B4C" w:rsidRDefault="005237B2">
      <w:r>
        <w:t>Below is the output for this example where I used a loan of $400,000 for 5 years at 8%.  Notice that the payment remains fixed while the interest (cost of borrowing money, which is reflected on the income statement as “interest expense” declines each month and the principle (amount applied to pay off the loan, which is reflected on the balance sheet as a “reduction” to the long-term liability called loan from bank) increases by the same amount.  Over time, the loan on the balance sheet becomes lower and lower until it is finally paid off while the income statement will show a decreasing interest expense every month until the loan is paid off.  Of course cash (the third element of each month’s payment) will decrease by the payment amount (sum of principle and interest).  The monthly transaction would look like this:</w:t>
      </w:r>
    </w:p>
    <w:p w14:paraId="52FB2CD2" w14:textId="77777777" w:rsidR="002E6B4C" w:rsidRDefault="002E6B4C"/>
    <w:p w14:paraId="08F3516E" w14:textId="77777777" w:rsidR="002E6B4C" w:rsidRDefault="002E6B4C"/>
    <w:p w14:paraId="798793F7" w14:textId="77777777" w:rsidR="002E6B4C" w:rsidRDefault="002E6B4C"/>
    <w:p w14:paraId="614474F9" w14:textId="77777777" w:rsidR="002E6B4C" w:rsidRDefault="002E6B4C"/>
    <w:p w14:paraId="1A48533E" w14:textId="77777777" w:rsidR="002E6B4C" w:rsidRDefault="002E6B4C">
      <w:pPr>
        <w:spacing w:line="255" w:lineRule="atLeast"/>
        <w:rPr>
          <w:rFonts w:ascii="Verdana" w:hAnsi="Verdana"/>
          <w:color w:val="414141"/>
          <w:sz w:val="18"/>
          <w:szCs w:val="18"/>
        </w:rPr>
      </w:pPr>
    </w:p>
    <w:p w14:paraId="26902CD5" w14:textId="77777777" w:rsidR="005237B2" w:rsidRDefault="005237B2">
      <w:bookmarkStart w:id="0" w:name="amort"/>
      <w:bookmarkStart w:id="1" w:name="_GoBack"/>
      <w:bookmarkEnd w:id="0"/>
      <w:bookmarkEnd w:id="1"/>
    </w:p>
    <w:sectPr w:rsidR="00523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449"/>
    <w:multiLevelType w:val="multilevel"/>
    <w:tmpl w:val="0409001D"/>
    <w:styleLink w:val="Jewell"/>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57"/>
    <w:rsid w:val="002E6B4C"/>
    <w:rsid w:val="005237B2"/>
    <w:rsid w:val="009F7A21"/>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D424"/>
  <w15:chartTrackingRefBased/>
  <w15:docId w15:val="{8315B547-DC46-4013-A4D5-8ACA175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eastAsiaTheme="minorEastAsia"/>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imes New Roman" w:hAnsi="Arial" w:cs="Arial" w:hint="default"/>
      <w:vanish/>
      <w:webHidden w:val="0"/>
      <w:color w:val="000000"/>
      <w:sz w:val="16"/>
      <w:szCs w:val="16"/>
      <w:specVanish w:val="0"/>
    </w:rPr>
  </w:style>
  <w:style w:type="numbering" w:customStyle="1" w:styleId="Jewell">
    <w:name w:val="Jewell"/>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krate.com/brm/amortization-calculator.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Jessica Hall</cp:lastModifiedBy>
  <cp:revision>2</cp:revision>
  <cp:lastPrinted>2019-12-16T02:04:00Z</cp:lastPrinted>
  <dcterms:created xsi:type="dcterms:W3CDTF">2019-12-16T02:07:00Z</dcterms:created>
  <dcterms:modified xsi:type="dcterms:W3CDTF">2019-12-16T02:07:00Z</dcterms:modified>
</cp:coreProperties>
</file>